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Download the data</w:t>
      </w:r>
    </w:p>
    <w:p>
      <w:r>
        <w:t>| Scenario | Amount | Rule |</w:t>
      </w:r>
    </w:p>
    <w:p>
      <w:r>
        <w:t>|---|---|---|</w:t>
      </w:r>
    </w:p>
    <w:p>
      <w:r>
        <w:t>| Salary for serving as a director or officer (Florida HOA) | $0 | Fla. Stat. 720.303(12) bars direct salary or compensation |</w:t>
      </w:r>
    </w:p>
    <w:p>
      <w:r>
        <w:t>| Reimbursement of out-of-pocket expenses | Actual cost, approved by the association's procedure | Fla. Stat. 720.303(12)(b) |</w:t>
      </w:r>
    </w:p>
    <w:p>
      <w:r>
        <w:t>| Fee authorized in the governing documents | Amount the documents set | Fla. Stat. 720.303(12)(d) |</w:t>
      </w:r>
    </w:p>
    <w:p>
      <w:r>
        <w:t>| Fee authorized in advance by a majority of voting interests | Amount the members approve | Fla. Stat. 720.303(12)(e) |</w:t>
      </w:r>
    </w:p>
    <w:p>
      <w:r>
        <w:t>| Gift or service from a vendor to the association | $0 (a kickback, third-degree felony) | Fla. Stat. 720.3033(3) |</w:t>
      </w:r>
    </w:p>
    <w:p>
      <w:r>
        <w:t>| Food at a business meeting from a vendor (Florida) | Under $25 per person | Fla. Stat. 720.3033(3) |</w:t>
      </w:r>
    </w:p>
    <w:p>
      <w:r>
        <w:t>| California officer paid expenses only | Actual expenses; officer keeps volunteer status | Cal. Civ. Code 5800(b) |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